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77" w:rsidRDefault="001C3823" w:rsidP="00C62D77">
      <w:pPr>
        <w:shd w:val="clear" w:color="auto" w:fill="FFFFFF"/>
        <w:ind w:left="660"/>
        <w:jc w:val="center"/>
        <w:outlineLvl w:val="0"/>
        <w:rPr>
          <w:rFonts w:ascii="Segoe UI" w:hAnsi="Segoe UI" w:cs="Segoe UI"/>
          <w:bCs/>
          <w:kern w:val="36"/>
          <w:sz w:val="32"/>
          <w:szCs w:val="28"/>
        </w:rPr>
      </w:pPr>
      <w:r>
        <w:rPr>
          <w:rFonts w:ascii="Segoe UI" w:hAnsi="Segoe UI" w:cs="Segoe UI"/>
          <w:bCs/>
          <w:kern w:val="36"/>
          <w:sz w:val="32"/>
          <w:szCs w:val="28"/>
        </w:rPr>
        <w:t>П</w:t>
      </w:r>
      <w:r w:rsidR="00C62D77" w:rsidRPr="00C62D77">
        <w:rPr>
          <w:rFonts w:ascii="Segoe UI" w:hAnsi="Segoe UI" w:cs="Segoe UI"/>
          <w:bCs/>
          <w:kern w:val="36"/>
          <w:sz w:val="32"/>
          <w:szCs w:val="28"/>
        </w:rPr>
        <w:t>о заявлениям застройщиков в России зарегистрированы права дольщиков почти на 600 объектов недвижимости</w:t>
      </w:r>
    </w:p>
    <w:p w:rsidR="00C62D77" w:rsidRPr="00C62D77" w:rsidRDefault="00C62D77" w:rsidP="00C62D77">
      <w:pPr>
        <w:shd w:val="clear" w:color="auto" w:fill="FFFFFF"/>
        <w:ind w:left="660"/>
        <w:jc w:val="center"/>
        <w:outlineLvl w:val="0"/>
        <w:rPr>
          <w:rFonts w:ascii="Segoe UI" w:hAnsi="Segoe UI" w:cs="Segoe UI"/>
          <w:bCs/>
          <w:kern w:val="36"/>
          <w:sz w:val="32"/>
          <w:szCs w:val="28"/>
        </w:rPr>
      </w:pPr>
    </w:p>
    <w:p w:rsidR="00C62D77" w:rsidRPr="001C3823" w:rsidRDefault="00C62D77" w:rsidP="00C62D77">
      <w:pPr>
        <w:shd w:val="clear" w:color="auto" w:fill="FFFFFF"/>
        <w:ind w:firstLine="660"/>
        <w:jc w:val="both"/>
        <w:rPr>
          <w:color w:val="000000"/>
          <w:szCs w:val="28"/>
        </w:rPr>
      </w:pPr>
      <w:r w:rsidRPr="001C3823">
        <w:rPr>
          <w:color w:val="000000"/>
          <w:szCs w:val="28"/>
        </w:rPr>
        <w:t>С июля по октябрь 2020 года Росреестром на основании заявлений, поданных застройщиками, в целом по России зарегистрировано право собственности  участников долевого строительства в отношении 563 объектов недвижимости.</w:t>
      </w:r>
    </w:p>
    <w:p w:rsidR="00C62D77" w:rsidRPr="001C3823" w:rsidRDefault="00C62D77" w:rsidP="00C62D77">
      <w:pPr>
        <w:shd w:val="clear" w:color="auto" w:fill="FFFFFF"/>
        <w:spacing w:line="276" w:lineRule="auto"/>
        <w:ind w:firstLine="660"/>
        <w:jc w:val="both"/>
        <w:rPr>
          <w:color w:val="000000"/>
          <w:szCs w:val="28"/>
        </w:rPr>
      </w:pPr>
      <w:r w:rsidRPr="001C3823">
        <w:rPr>
          <w:color w:val="000000"/>
          <w:szCs w:val="28"/>
        </w:rPr>
        <w:t xml:space="preserve">В Новосибирской области таких обращений застройщиков пока немного. Первое в регионе право собственности участника долевого строительства новосибирским Росреестром было зарегистрировано по заявлению застройщика 26 октября 2020 года.  На сегодняшний день нововведения в законодательстве в регионе реализуют два застройщика. </w:t>
      </w:r>
    </w:p>
    <w:p w:rsidR="00C62D77" w:rsidRPr="001C3823" w:rsidRDefault="00C62D77" w:rsidP="00C62D77">
      <w:pPr>
        <w:shd w:val="clear" w:color="auto" w:fill="FFFFFF"/>
        <w:spacing w:line="276" w:lineRule="auto"/>
        <w:ind w:firstLine="660"/>
        <w:jc w:val="both"/>
        <w:rPr>
          <w:color w:val="000000"/>
          <w:szCs w:val="28"/>
        </w:rPr>
      </w:pPr>
      <w:r w:rsidRPr="001C3823">
        <w:rPr>
          <w:color w:val="000000"/>
          <w:szCs w:val="28"/>
        </w:rPr>
        <w:t>Новый механизм взаимодействия Росреестра с застройщиками стал возможен после вступления в силу 13 июля 2020 года федерального закона №202-ФЗ «О внесении изменений в Градостроительный кодекс и федеральный закон № 218-ФЗ «О государственной регистрации недвижимости». Теперь застройщик после постановки на учёт объекта долевого строительства и передачи соответствующего объекта участнику долевого строительства может подать документы от его имени на регистрацию прав без доверенности.</w:t>
      </w:r>
    </w:p>
    <w:p w:rsidR="00C62D77" w:rsidRPr="001C3823" w:rsidRDefault="00C62D77" w:rsidP="00C62D77">
      <w:pPr>
        <w:shd w:val="clear" w:color="auto" w:fill="FFFFFF"/>
        <w:spacing w:line="276" w:lineRule="auto"/>
        <w:ind w:firstLine="660"/>
        <w:jc w:val="both"/>
        <w:rPr>
          <w:color w:val="000000"/>
          <w:szCs w:val="28"/>
        </w:rPr>
      </w:pPr>
      <w:r w:rsidRPr="001C3823">
        <w:rPr>
          <w:color w:val="000000"/>
          <w:szCs w:val="28"/>
        </w:rPr>
        <w:t>Как сообщил статс-секретарь – заместитель руководителя Росреестра </w:t>
      </w:r>
      <w:r w:rsidRPr="001C3823">
        <w:rPr>
          <w:bCs/>
          <w:color w:val="000000"/>
          <w:szCs w:val="28"/>
        </w:rPr>
        <w:t>Алексей Бутовецкий</w:t>
      </w:r>
      <w:r w:rsidRPr="001C3823">
        <w:rPr>
          <w:color w:val="000000"/>
          <w:szCs w:val="28"/>
        </w:rPr>
        <w:t>, изменения, внесённые федеральным законом № 202-ФЗ, были инициированы и сформулированы Росреестром с целью снижения административных барьеров для строительного комплекса.</w:t>
      </w:r>
    </w:p>
    <w:p w:rsidR="00C62D77" w:rsidRPr="001C3823" w:rsidRDefault="00C62D77" w:rsidP="00C62D77">
      <w:pPr>
        <w:shd w:val="clear" w:color="auto" w:fill="FFFFFF"/>
        <w:spacing w:line="276" w:lineRule="auto"/>
        <w:ind w:firstLine="660"/>
        <w:jc w:val="both"/>
        <w:rPr>
          <w:color w:val="000000"/>
          <w:szCs w:val="28"/>
        </w:rPr>
      </w:pPr>
      <w:r w:rsidRPr="001C3823">
        <w:rPr>
          <w:color w:val="000000"/>
          <w:szCs w:val="28"/>
        </w:rPr>
        <w:t>Федеральным законом также была обеспечена реализация пунктов, включённых в «Общенациональный план действий, обеспечивающих восстановление занятости и доходов населения, рост экономики и долгосрочные структурные изменения в экономике от 02.10.2020». В частности, теперь для застройщиков </w:t>
      </w:r>
      <w:r w:rsidRPr="001C3823">
        <w:rPr>
          <w:bCs/>
          <w:color w:val="000000"/>
          <w:szCs w:val="28"/>
        </w:rPr>
        <w:t>предусмотрена возможность государственного кадастрового учёта и регистрации прав на созданные объекты недвижимости при разнице (в пределах 5%) в фактической площади</w:t>
      </w:r>
      <w:r w:rsidRPr="001C3823">
        <w:rPr>
          <w:color w:val="000000"/>
          <w:szCs w:val="28"/>
        </w:rPr>
        <w:t> построенного объекта с проектной документацией и разрешением на строительство. Также в законе чётко </w:t>
      </w:r>
      <w:r w:rsidRPr="001C3823">
        <w:rPr>
          <w:bCs/>
          <w:color w:val="000000"/>
          <w:szCs w:val="28"/>
        </w:rPr>
        <w:t>установлены пределы правовой экспертизы документов</w:t>
      </w:r>
      <w:r w:rsidRPr="001C3823">
        <w:rPr>
          <w:color w:val="000000"/>
          <w:szCs w:val="28"/>
        </w:rPr>
        <w:t>, поданных застройщиками на государственный кадастровый учет и (или) регистрацию прав на объекты капитального строительства. Допускается </w:t>
      </w:r>
      <w:r w:rsidRPr="001C3823">
        <w:rPr>
          <w:bCs/>
          <w:color w:val="000000"/>
          <w:szCs w:val="28"/>
        </w:rPr>
        <w:t>возможность снятия с кадастрового учёта объектов, которые прекратили свое существование и по которым в ЕГРН отсутствуют сведения о правообладателе</w:t>
      </w:r>
      <w:r w:rsidRPr="001C3823">
        <w:rPr>
          <w:color w:val="000000"/>
          <w:szCs w:val="28"/>
        </w:rPr>
        <w:t>.</w:t>
      </w:r>
    </w:p>
    <w:p w:rsidR="00C62D77" w:rsidRPr="001C3823" w:rsidRDefault="00C62D77" w:rsidP="00C62D77">
      <w:pPr>
        <w:shd w:val="clear" w:color="auto" w:fill="FFFFFF"/>
        <w:spacing w:line="276" w:lineRule="auto"/>
        <w:ind w:firstLine="708"/>
        <w:jc w:val="both"/>
        <w:rPr>
          <w:color w:val="000000"/>
          <w:szCs w:val="28"/>
        </w:rPr>
      </w:pPr>
      <w:r w:rsidRPr="001C3823">
        <w:rPr>
          <w:color w:val="000000"/>
          <w:szCs w:val="28"/>
        </w:rPr>
        <w:t>С начала действия федерального закона профессиональные участники рынка отметили положительные последствия нововведений. В частности, совершенствование механизма взаимодействия Росреестра с застройщиками ранее отметил президент Национального объединения застройщиков жилья </w:t>
      </w:r>
      <w:r w:rsidRPr="001C3823">
        <w:rPr>
          <w:bCs/>
          <w:color w:val="000000"/>
          <w:szCs w:val="28"/>
        </w:rPr>
        <w:t>Леонид Казинец</w:t>
      </w:r>
      <w:r w:rsidRPr="001C3823">
        <w:rPr>
          <w:color w:val="000000"/>
          <w:szCs w:val="28"/>
        </w:rPr>
        <w:t>.</w:t>
      </w:r>
    </w:p>
    <w:p w:rsidR="00C62D77" w:rsidRPr="001C3823" w:rsidRDefault="00C62D77" w:rsidP="00C62D77">
      <w:pPr>
        <w:shd w:val="clear" w:color="auto" w:fill="FFFFFF"/>
        <w:spacing w:line="276" w:lineRule="auto"/>
        <w:ind w:firstLine="708"/>
        <w:jc w:val="both"/>
        <w:rPr>
          <w:color w:val="000000"/>
          <w:szCs w:val="28"/>
        </w:rPr>
      </w:pPr>
      <w:r w:rsidRPr="001C3823">
        <w:rPr>
          <w:i/>
          <w:iCs/>
          <w:color w:val="000000"/>
          <w:szCs w:val="28"/>
        </w:rPr>
        <w:t>«Застройщики сталкиваются с разной правоприменительной практикой относительно допустимого отклонения параметров построенного объекта от проектной документации. Нередко перед вводом объекта приходится тратить время и деньги на избыточное внесение изменений в проект, повторную экспертизу, разрешение на строительство. Теперь закон чётко определяет, что при отклонении от проекта в пределах 5% объект можно ставить на кадастровый учет. Если больше 5% - нельзя. Это правильное решение»,</w:t>
      </w:r>
      <w:r w:rsidRPr="001C3823">
        <w:rPr>
          <w:color w:val="000000"/>
          <w:szCs w:val="28"/>
        </w:rPr>
        <w:t> - сообщил ранее </w:t>
      </w:r>
      <w:r w:rsidRPr="001C3823">
        <w:rPr>
          <w:bCs/>
          <w:color w:val="000000"/>
          <w:szCs w:val="28"/>
        </w:rPr>
        <w:t>Леонид Казинец</w:t>
      </w:r>
      <w:r w:rsidRPr="001C3823">
        <w:rPr>
          <w:color w:val="000000"/>
          <w:szCs w:val="28"/>
        </w:rPr>
        <w:t>.</w:t>
      </w:r>
    </w:p>
    <w:p w:rsidR="00C62D77" w:rsidRPr="001C3823" w:rsidRDefault="00C62D77" w:rsidP="00C62D77">
      <w:pPr>
        <w:shd w:val="clear" w:color="auto" w:fill="FFFFFF"/>
        <w:spacing w:line="276" w:lineRule="auto"/>
        <w:ind w:firstLine="708"/>
        <w:jc w:val="both"/>
        <w:rPr>
          <w:color w:val="000000"/>
          <w:szCs w:val="28"/>
        </w:rPr>
      </w:pPr>
      <w:r w:rsidRPr="001C3823">
        <w:rPr>
          <w:color w:val="000000"/>
          <w:szCs w:val="28"/>
        </w:rPr>
        <w:lastRenderedPageBreak/>
        <w:t>Наибольшая активность застройщиков наблюдается в Москве и Краснодарском крае. Управлением Росреестра по Новосибирской области запланированы мероприятия и проекты с застройщиками Новосибирска по реализации новелл. Ведь норма, позволяющей застройщикам обращаться в Росреестр за оформлением права собственности от имени участника долевого строительства, в значительной степени снижает административные барьеры в строительстве. Дольщикам больше не нужно оформлять нотариальную доверенность, чтобы застройщик от его имени мог подать документы в Росреестр. Кроме того, новый механизм позволил вдвое сократить число участников процедуры регистрации прав на недвижимость в новостройках. Если раньше в этом процессе были задействованы застройщики, дольщики, многофункциональные центры и Росреестр, то теперь покупателю необязательно обращаться в центры госуслуг - за него всё может сделать застройщик. Покупатель, в свою очередь, после внесения соответствующих сведений в государственный реестр, вместе с ключами получит и выписку из ЕГРН как доказательство зарегистрированного права собственности.</w:t>
      </w:r>
    </w:p>
    <w:p w:rsidR="00C62D77" w:rsidRPr="001C3823" w:rsidRDefault="00C62D77" w:rsidP="00C62D77">
      <w:pPr>
        <w:shd w:val="clear" w:color="auto" w:fill="FFFFFF"/>
        <w:spacing w:line="276" w:lineRule="auto"/>
        <w:ind w:firstLine="660"/>
        <w:jc w:val="both"/>
        <w:rPr>
          <w:color w:val="000000"/>
          <w:szCs w:val="28"/>
        </w:rPr>
      </w:pPr>
      <w:r w:rsidRPr="001C3823">
        <w:rPr>
          <w:color w:val="000000"/>
          <w:szCs w:val="28"/>
        </w:rPr>
        <w:t>По словам </w:t>
      </w:r>
      <w:r w:rsidRPr="001C3823">
        <w:rPr>
          <w:b/>
          <w:bCs/>
          <w:color w:val="000000"/>
          <w:szCs w:val="28"/>
        </w:rPr>
        <w:t>Алексея Бутовецкого</w:t>
      </w:r>
      <w:r w:rsidRPr="001C3823">
        <w:rPr>
          <w:color w:val="000000"/>
          <w:szCs w:val="28"/>
        </w:rPr>
        <w:t>, применение данной нормы также актуально в отношении многоквартирных домов, введённых в эксплуатацию до 13 июля 2020 года, поскольку с государственной регистрацией права собственности одновременно в отношении земельного участка погашается залог, возникший на основании ранее заключённого договора долевого участия в строительстве.</w:t>
      </w:r>
    </w:p>
    <w:p w:rsidR="00111808" w:rsidRPr="001C3823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62D77" w:rsidRPr="001C3823" w:rsidRDefault="00C62D77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11808" w:rsidRPr="001C3823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C3823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11808" w:rsidRPr="00400C35" w:rsidRDefault="00111808" w:rsidP="00400C35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1C3823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sectPr w:rsidR="00111808" w:rsidRPr="00C521B3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19" w:rsidRDefault="005B3A19">
      <w:r>
        <w:separator/>
      </w:r>
    </w:p>
  </w:endnote>
  <w:endnote w:type="continuationSeparator" w:id="0">
    <w:p w:rsidR="005B3A19" w:rsidRDefault="005B3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19" w:rsidRDefault="005B3A19">
      <w:r>
        <w:separator/>
      </w:r>
    </w:p>
  </w:footnote>
  <w:footnote w:type="continuationSeparator" w:id="0">
    <w:p w:rsidR="005B3A19" w:rsidRDefault="005B3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3823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numPicBullet w:numPicBulletId="1">
    <w:pict>
      <v:shape id="_x0000_i1038" type="#_x0000_t75" style="width:3in;height:3in" o:bullet="t"/>
    </w:pict>
  </w:numPicBullet>
  <w:numPicBullet w:numPicBulletId="2">
    <w:pict>
      <v:shape id="_x0000_i1039" type="#_x0000_t75" style="width:3in;height:3in" o:bullet="t"/>
    </w:pict>
  </w:numPicBullet>
  <w:numPicBullet w:numPicBulletId="3">
    <w:pict>
      <v:shape id="_x0000_i1040" type="#_x0000_t75" style="width:3in;height:3in" o:bullet="t"/>
    </w:pict>
  </w:numPicBullet>
  <w:numPicBullet w:numPicBulletId="4">
    <w:pict>
      <v:shape id="_x0000_i1041" type="#_x0000_t75" style="width:3in;height:3in" o:bullet="t"/>
    </w:pict>
  </w:numPicBullet>
  <w:numPicBullet w:numPicBulletId="5">
    <w:pict>
      <v:shape id="_x0000_i1042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3823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B3A19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62D77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E7656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BA387-7B2C-477E-8BE6-D6A921F4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4589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2020-11-25T08:35:00Z</dcterms:created>
  <dcterms:modified xsi:type="dcterms:W3CDTF">2020-11-25T08:35:00Z</dcterms:modified>
</cp:coreProperties>
</file>